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DC000" w14:textId="77777777" w:rsidR="00256475" w:rsidRPr="00355B4B" w:rsidRDefault="00256475">
      <w:pPr>
        <w:rPr>
          <w:rFonts w:ascii="Calibri" w:hAnsi="Calibri" w:cs="Calibri"/>
          <w:sz w:val="22"/>
          <w:szCs w:val="22"/>
        </w:rPr>
      </w:pPr>
    </w:p>
    <w:p w14:paraId="25E4561B" w14:textId="77777777" w:rsidR="003B214B" w:rsidRPr="00355B4B" w:rsidRDefault="003B214B">
      <w:pPr>
        <w:rPr>
          <w:rFonts w:ascii="Calibri" w:hAnsi="Calibri" w:cs="Calibri"/>
          <w:sz w:val="22"/>
          <w:szCs w:val="22"/>
        </w:rPr>
      </w:pPr>
    </w:p>
    <w:p w14:paraId="6E9C7987" w14:textId="77777777" w:rsidR="003B214B" w:rsidRPr="00355B4B" w:rsidRDefault="003B214B">
      <w:pPr>
        <w:rPr>
          <w:rFonts w:ascii="Calibri" w:hAnsi="Calibri" w:cs="Calibri"/>
          <w:sz w:val="22"/>
          <w:szCs w:val="22"/>
        </w:rPr>
      </w:pPr>
    </w:p>
    <w:p w14:paraId="6FBCDFE8" w14:textId="77777777" w:rsidR="003B214B" w:rsidRPr="00355B4B" w:rsidRDefault="003B214B" w:rsidP="003B214B">
      <w:pPr>
        <w:pStyle w:val="Nagwek"/>
        <w:rPr>
          <w:rFonts w:ascii="Calibri" w:hAnsi="Calibri" w:cs="Calibri"/>
        </w:rPr>
      </w:pPr>
      <w:r w:rsidRPr="00355B4B">
        <w:rPr>
          <w:rFonts w:ascii="Calibri" w:hAnsi="Calibri" w:cs="Calibri"/>
        </w:rPr>
        <w:t>Znak postępowania: ZP.8.AM.2026 – Sprzęt do PEO oraz CBO</w:t>
      </w:r>
    </w:p>
    <w:p w14:paraId="3BE6BC05" w14:textId="51ECCFD4" w:rsidR="003B214B" w:rsidRPr="00355B4B" w:rsidRDefault="003B214B" w:rsidP="003B214B">
      <w:pPr>
        <w:pStyle w:val="Nagwek"/>
        <w:rPr>
          <w:rFonts w:ascii="Calibri" w:hAnsi="Calibri" w:cs="Calibri"/>
        </w:rPr>
      </w:pPr>
      <w:r w:rsidRPr="00355B4B">
        <w:rPr>
          <w:rFonts w:ascii="Calibri" w:hAnsi="Calibri" w:cs="Calibri"/>
        </w:rPr>
        <w:tab/>
      </w:r>
      <w:r w:rsidRPr="00355B4B">
        <w:rPr>
          <w:rFonts w:ascii="Calibri" w:hAnsi="Calibri" w:cs="Calibri"/>
        </w:rPr>
        <w:tab/>
        <w:t>Załącznik nr 2.</w:t>
      </w:r>
      <w:r w:rsidR="00356CC3">
        <w:rPr>
          <w:rFonts w:ascii="Calibri" w:hAnsi="Calibri" w:cs="Calibri"/>
        </w:rPr>
        <w:t>4</w:t>
      </w:r>
      <w:r w:rsidR="00DB57C3" w:rsidRPr="00355B4B">
        <w:rPr>
          <w:rFonts w:ascii="Calibri" w:hAnsi="Calibri" w:cs="Calibri"/>
        </w:rPr>
        <w:t xml:space="preserve"> do SWZ</w:t>
      </w:r>
    </w:p>
    <w:p w14:paraId="1DC7E5A8" w14:textId="136C41FD" w:rsidR="003B214B" w:rsidRPr="008E7A9F" w:rsidRDefault="003B214B" w:rsidP="003B214B">
      <w:pPr>
        <w:pStyle w:val="Nagwek"/>
        <w:jc w:val="center"/>
        <w:rPr>
          <w:rFonts w:ascii="Calibri" w:hAnsi="Calibri" w:cs="Calibri"/>
          <w:b/>
          <w:color w:val="EE0000"/>
        </w:rPr>
      </w:pPr>
      <w:r w:rsidRPr="00355B4B">
        <w:rPr>
          <w:rFonts w:ascii="Calibri" w:hAnsi="Calibri" w:cs="Calibri"/>
          <w:b/>
        </w:rPr>
        <w:t>OPIS PRZEDMIOTU ZAMÓWIENIA</w:t>
      </w:r>
      <w:r w:rsidR="008E7A9F">
        <w:rPr>
          <w:rFonts w:ascii="Calibri" w:hAnsi="Calibri" w:cs="Calibri"/>
          <w:b/>
        </w:rPr>
        <w:t xml:space="preserve"> </w:t>
      </w:r>
    </w:p>
    <w:p w14:paraId="4AB3A4C9" w14:textId="77777777" w:rsidR="00E17E21" w:rsidRPr="00355B4B" w:rsidRDefault="00E17E21" w:rsidP="003B214B">
      <w:pPr>
        <w:pStyle w:val="Nagwek"/>
        <w:jc w:val="center"/>
        <w:rPr>
          <w:rFonts w:ascii="Calibri" w:hAnsi="Calibri" w:cs="Calibri"/>
          <w:b/>
        </w:rPr>
      </w:pPr>
    </w:p>
    <w:p w14:paraId="25344F42" w14:textId="2A5B7E8D" w:rsidR="00C33668" w:rsidRPr="00355B4B" w:rsidRDefault="003B214B" w:rsidP="00C33668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355B4B">
        <w:rPr>
          <w:rFonts w:ascii="Calibri" w:hAnsi="Calibri" w:cs="Calibri"/>
          <w:b/>
          <w:sz w:val="22"/>
          <w:szCs w:val="22"/>
        </w:rPr>
        <w:tab/>
        <w:t xml:space="preserve">CZĘŚĆ </w:t>
      </w:r>
      <w:r w:rsidR="00356CC3">
        <w:rPr>
          <w:rFonts w:ascii="Calibri" w:hAnsi="Calibri" w:cs="Calibri"/>
          <w:b/>
          <w:sz w:val="22"/>
          <w:szCs w:val="22"/>
        </w:rPr>
        <w:t>4</w:t>
      </w:r>
      <w:r w:rsidRPr="00355B4B">
        <w:rPr>
          <w:rFonts w:ascii="Calibri" w:hAnsi="Calibri" w:cs="Calibri"/>
          <w:b/>
          <w:sz w:val="22"/>
          <w:szCs w:val="22"/>
        </w:rPr>
        <w:t xml:space="preserve"> - </w:t>
      </w:r>
      <w:r w:rsidR="006449A7" w:rsidRPr="00355B4B">
        <w:rPr>
          <w:rFonts w:ascii="Calibri" w:hAnsi="Calibri" w:cs="Calibri"/>
          <w:b/>
          <w:color w:val="000000"/>
          <w:sz w:val="22"/>
          <w:szCs w:val="22"/>
        </w:rPr>
        <w:t xml:space="preserve">Łóżka </w:t>
      </w:r>
      <w:proofErr w:type="spellStart"/>
      <w:r w:rsidR="006449A7" w:rsidRPr="00355B4B">
        <w:rPr>
          <w:rFonts w:ascii="Calibri" w:hAnsi="Calibri" w:cs="Calibri"/>
          <w:b/>
          <w:color w:val="000000"/>
          <w:sz w:val="22"/>
          <w:szCs w:val="22"/>
        </w:rPr>
        <w:t>bariatryczne</w:t>
      </w:r>
      <w:proofErr w:type="spellEnd"/>
      <w:r w:rsidR="006449A7" w:rsidRPr="00355B4B">
        <w:rPr>
          <w:rFonts w:ascii="Calibri" w:hAnsi="Calibri" w:cs="Calibri"/>
          <w:b/>
          <w:color w:val="000000"/>
          <w:sz w:val="22"/>
          <w:szCs w:val="22"/>
        </w:rPr>
        <w:t xml:space="preserve"> 6 szt.</w:t>
      </w:r>
    </w:p>
    <w:p w14:paraId="3734DC43" w14:textId="62D15C5C" w:rsidR="003B214B" w:rsidRPr="00355B4B" w:rsidRDefault="003B214B" w:rsidP="003B214B">
      <w:pPr>
        <w:rPr>
          <w:rFonts w:ascii="Calibri" w:hAnsi="Calibri" w:cs="Calibri"/>
          <w:b/>
          <w:sz w:val="22"/>
          <w:szCs w:val="22"/>
        </w:rPr>
      </w:pPr>
    </w:p>
    <w:p w14:paraId="4EE35A69" w14:textId="77777777" w:rsidR="00333076" w:rsidRPr="00355B4B" w:rsidRDefault="00333076" w:rsidP="00333076">
      <w:pPr>
        <w:rPr>
          <w:rFonts w:ascii="Calibri" w:hAnsi="Calibri" w:cs="Calibri"/>
          <w:b/>
          <w:sz w:val="22"/>
          <w:szCs w:val="22"/>
        </w:rPr>
      </w:pPr>
      <w:r w:rsidRPr="00355B4B">
        <w:rPr>
          <w:rFonts w:ascii="Calibri" w:hAnsi="Calibri" w:cs="Calibri"/>
          <w:b/>
          <w:sz w:val="22"/>
          <w:szCs w:val="22"/>
        </w:rPr>
        <w:t>UWAGA:</w:t>
      </w:r>
    </w:p>
    <w:p w14:paraId="6343042D" w14:textId="031045AA" w:rsidR="00E17E21" w:rsidRPr="00355B4B" w:rsidRDefault="00333076" w:rsidP="00333076">
      <w:pPr>
        <w:jc w:val="both"/>
        <w:rPr>
          <w:rFonts w:ascii="Calibri" w:hAnsi="Calibri" w:cs="Calibri"/>
          <w:b/>
          <w:sz w:val="22"/>
          <w:szCs w:val="22"/>
        </w:rPr>
      </w:pPr>
      <w:r w:rsidRPr="00355B4B">
        <w:rPr>
          <w:rFonts w:ascii="Calibri" w:hAnsi="Calibri" w:cs="Calibri"/>
          <w:b/>
          <w:sz w:val="22"/>
          <w:szCs w:val="22"/>
        </w:rPr>
        <w:t>Dokument stanowi integralną część Oferty, a tym samym nie stanowi przedmiotowego środka dowodowego i nie podlega uzupełnieniu. Niezłożenie tego dokumentu będzie skutkowało odrzuceniem Oferty Wykonawcy. Rok produkcji nie starszy niż 2025 r. Przedmiot umowy musi być fabrycznie nowy, nie może być powystawowy ani  używany.</w:t>
      </w:r>
    </w:p>
    <w:p w14:paraId="75D3B950" w14:textId="77777777" w:rsidR="00333076" w:rsidRPr="00355B4B" w:rsidRDefault="00333076" w:rsidP="00333076">
      <w:pPr>
        <w:jc w:val="both"/>
        <w:rPr>
          <w:rFonts w:ascii="Calibri" w:hAnsi="Calibri" w:cs="Calibri"/>
          <w:b/>
          <w:sz w:val="22"/>
          <w:szCs w:val="22"/>
        </w:rPr>
      </w:pPr>
    </w:p>
    <w:p w14:paraId="4219566F" w14:textId="35B71C79" w:rsidR="00D438E7" w:rsidRPr="00355B4B" w:rsidRDefault="006449A7" w:rsidP="00C33668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355B4B">
        <w:rPr>
          <w:rFonts w:ascii="Calibri" w:hAnsi="Calibri" w:cs="Calibri"/>
          <w:b/>
          <w:color w:val="000000"/>
          <w:sz w:val="22"/>
          <w:szCs w:val="22"/>
        </w:rPr>
        <w:t xml:space="preserve">Łóżka </w:t>
      </w:r>
      <w:proofErr w:type="spellStart"/>
      <w:r w:rsidRPr="00355B4B">
        <w:rPr>
          <w:rFonts w:ascii="Calibri" w:hAnsi="Calibri" w:cs="Calibri"/>
          <w:b/>
          <w:color w:val="000000"/>
          <w:sz w:val="22"/>
          <w:szCs w:val="22"/>
        </w:rPr>
        <w:t>bariatryczne</w:t>
      </w:r>
      <w:proofErr w:type="spellEnd"/>
      <w:r w:rsidRPr="00355B4B">
        <w:rPr>
          <w:rFonts w:ascii="Calibri" w:hAnsi="Calibri" w:cs="Calibri"/>
          <w:b/>
          <w:color w:val="000000"/>
          <w:sz w:val="22"/>
          <w:szCs w:val="22"/>
        </w:rPr>
        <w:t xml:space="preserve"> 6 szt.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844"/>
      </w:tblGrid>
      <w:tr w:rsidR="00D438E7" w:rsidRPr="00355B4B" w14:paraId="46A3DDF8" w14:textId="77777777" w:rsidTr="00BA234F">
        <w:tc>
          <w:tcPr>
            <w:tcW w:w="562" w:type="dxa"/>
          </w:tcPr>
          <w:p w14:paraId="6B388BED" w14:textId="29FCA8DB" w:rsidR="00D438E7" w:rsidRPr="00355B4B" w:rsidRDefault="00D438E7" w:rsidP="003125A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3968" w:type="dxa"/>
          </w:tcPr>
          <w:p w14:paraId="35C85398" w14:textId="77777777" w:rsidR="00D438E7" w:rsidRPr="00355B4B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Parametry wymagane</w:t>
            </w:r>
          </w:p>
          <w:p w14:paraId="735CEDF1" w14:textId="2E91558F" w:rsidR="00D438E7" w:rsidRPr="00355B4B" w:rsidRDefault="00D438E7" w:rsidP="00D438E7">
            <w:pPr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Niespełnienie, któregokolwiek z podanych parametrów będzie skutkowało odrz</w:t>
            </w:r>
            <w:r w:rsidR="00E17E21" w:rsidRPr="00355B4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uceniem oferty jako niezgodnej z warunkami zamówienia</w:t>
            </w:r>
          </w:p>
        </w:tc>
        <w:tc>
          <w:tcPr>
            <w:tcW w:w="2266" w:type="dxa"/>
          </w:tcPr>
          <w:p w14:paraId="4F2137A7" w14:textId="77777777" w:rsidR="00D438E7" w:rsidRPr="00355B4B" w:rsidRDefault="00D438E7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08EA8796" w14:textId="77777777" w:rsidR="00D438E7" w:rsidRPr="00355B4B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Parametry oferowane</w:t>
            </w:r>
          </w:p>
          <w:p w14:paraId="4860DA4F" w14:textId="2D3E6427" w:rsidR="00D438E7" w:rsidRPr="00355B4B" w:rsidRDefault="00E17E21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</w:t>
            </w:r>
            <w:r w:rsidR="00D438E7" w:rsidRPr="00355B4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ależy wypełnić tylko pola przy których wskazane jest – </w:t>
            </w:r>
            <w:r w:rsidR="00D438E7" w:rsidRPr="00355B4B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„</w:t>
            </w:r>
            <w:r w:rsidR="00DD7A5E"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  <w:r w:rsidR="00D438E7" w:rsidRPr="00355B4B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”</w:t>
            </w:r>
          </w:p>
        </w:tc>
      </w:tr>
      <w:tr w:rsidR="00D438E7" w:rsidRPr="00355B4B" w14:paraId="60E01578" w14:textId="77777777" w:rsidTr="00BA234F">
        <w:tc>
          <w:tcPr>
            <w:tcW w:w="562" w:type="dxa"/>
          </w:tcPr>
          <w:p w14:paraId="178741B2" w14:textId="322A18F0" w:rsidR="00D438E7" w:rsidRPr="00355B4B" w:rsidRDefault="00D438E7" w:rsidP="003125A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968" w:type="dxa"/>
          </w:tcPr>
          <w:p w14:paraId="3AF011E5" w14:textId="0908D0A4" w:rsidR="00D438E7" w:rsidRPr="00355B4B" w:rsidRDefault="00E17E21" w:rsidP="00C33668">
            <w:pPr>
              <w:pStyle w:val="Standard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 xml:space="preserve">Dostawa </w:t>
            </w:r>
            <w:r w:rsidR="006449A7" w:rsidRPr="00355B4B">
              <w:rPr>
                <w:rFonts w:ascii="Calibri" w:hAnsi="Calibri" w:cs="Calibri"/>
                <w:bCs/>
                <w:sz w:val="22"/>
                <w:szCs w:val="22"/>
              </w:rPr>
              <w:t xml:space="preserve">łóżek </w:t>
            </w:r>
            <w:proofErr w:type="spellStart"/>
            <w:r w:rsidR="006449A7" w:rsidRPr="00355B4B">
              <w:rPr>
                <w:rFonts w:ascii="Calibri" w:hAnsi="Calibri" w:cs="Calibri"/>
                <w:bCs/>
                <w:sz w:val="22"/>
                <w:szCs w:val="22"/>
              </w:rPr>
              <w:t>bariatrycznych</w:t>
            </w:r>
            <w:proofErr w:type="spellEnd"/>
          </w:p>
        </w:tc>
        <w:tc>
          <w:tcPr>
            <w:tcW w:w="2266" w:type="dxa"/>
          </w:tcPr>
          <w:p w14:paraId="4BC44A01" w14:textId="592C0AC2" w:rsidR="00E17E21" w:rsidRPr="00355B4B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33C3D7E3" w14:textId="77777777" w:rsidR="00E17E21" w:rsidRPr="00355B4B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B9D711" w14:textId="77777777" w:rsidR="00592DD5" w:rsidRPr="00355B4B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 xml:space="preserve">Nazwa, </w:t>
            </w:r>
          </w:p>
          <w:p w14:paraId="7F7F8758" w14:textId="77777777" w:rsidR="00592DD5" w:rsidRPr="00355B4B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 xml:space="preserve">producent, </w:t>
            </w:r>
          </w:p>
          <w:p w14:paraId="26EB5BEE" w14:textId="6C7C8176" w:rsidR="00D438E7" w:rsidRPr="00355B4B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numer katalogowy, rok produkcji</w:t>
            </w:r>
          </w:p>
        </w:tc>
        <w:tc>
          <w:tcPr>
            <w:tcW w:w="2844" w:type="dxa"/>
          </w:tcPr>
          <w:p w14:paraId="2E3275DB" w14:textId="77777777" w:rsidR="00D438E7" w:rsidRPr="00355B4B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C1902" w:rsidRPr="00355B4B" w14:paraId="143EDCA4" w14:textId="77777777" w:rsidTr="00AC1E71">
        <w:tc>
          <w:tcPr>
            <w:tcW w:w="9640" w:type="dxa"/>
            <w:gridSpan w:val="4"/>
          </w:tcPr>
          <w:p w14:paraId="4D822128" w14:textId="36056CEB" w:rsidR="008C1902" w:rsidRPr="00355B4B" w:rsidRDefault="008C1902" w:rsidP="008C190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Wymagania techniczne</w:t>
            </w:r>
          </w:p>
        </w:tc>
      </w:tr>
      <w:tr w:rsidR="00443795" w:rsidRPr="00355B4B" w14:paraId="3697FE10" w14:textId="77777777" w:rsidTr="00906009">
        <w:tc>
          <w:tcPr>
            <w:tcW w:w="562" w:type="dxa"/>
          </w:tcPr>
          <w:p w14:paraId="0FA47E4E" w14:textId="2C6E6504" w:rsidR="00443795" w:rsidRPr="00355B4B" w:rsidRDefault="00443795" w:rsidP="0044379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968" w:type="dxa"/>
            <w:vAlign w:val="center"/>
          </w:tcPr>
          <w:p w14:paraId="15B0BB59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Szczyty odejmowane, tworzywowe lekkie stanowiące jedną zwartą bryłę, bez dodatkowych widocznych rur lub innych elementów mocujących dokręcanych do szczytu. Szczyty łóżka z możliwością zablokowania przed przypadkowym wypadnięciem np. podczas transportu, odblokowywane za pomocą jednego przycisku zlokalizowanego centralnie w dolnej części szczytu. Szczyty łóżka z wyprofilowanymi uchwytami do prowadzenia łóżka.</w:t>
            </w:r>
          </w:p>
          <w:p w14:paraId="38100CF7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Nie dopuszcza się szczytów przykręcanych/montowanych do metalowej rury w kształcie litery C.</w:t>
            </w:r>
          </w:p>
          <w:p w14:paraId="348E246B" w14:textId="5ACE2C15" w:rsidR="00443795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Od strony wewnętrznej wytłoczony wskaźnik wyznaczający środek szczytu w celu ułatwienia pozycjonowania pacjenta idealnie na środku leża.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4C17EB8C" w14:textId="06892EA4" w:rsidR="00443795" w:rsidRPr="00355B4B" w:rsidRDefault="00443795" w:rsidP="0044379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CB4290F" w14:textId="77777777" w:rsidR="00443795" w:rsidRPr="00355B4B" w:rsidRDefault="00443795" w:rsidP="0044379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2A76C293" w14:textId="77777777" w:rsidTr="00906009">
        <w:tc>
          <w:tcPr>
            <w:tcW w:w="562" w:type="dxa"/>
          </w:tcPr>
          <w:p w14:paraId="7FFA8EF0" w14:textId="3D68DF86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3968" w:type="dxa"/>
            <w:vAlign w:val="center"/>
          </w:tcPr>
          <w:p w14:paraId="4A4A994E" w14:textId="10EA41D9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Krążki odbojowe stożkowe w każdym narożniku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AE81297" w14:textId="53F15C26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41DE8C0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09D02405" w14:textId="77777777" w:rsidTr="00D24899">
        <w:tc>
          <w:tcPr>
            <w:tcW w:w="562" w:type="dxa"/>
          </w:tcPr>
          <w:p w14:paraId="29135D6A" w14:textId="5F7C2071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3968" w:type="dxa"/>
            <w:vAlign w:val="center"/>
          </w:tcPr>
          <w:p w14:paraId="66F38771" w14:textId="05ECCCB2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Barierki boczne o wysokości min. 42 cm nad poziomem leża,  dzielone, </w:t>
            </w:r>
            <w:r w:rsidRPr="00355B4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tworzywowe poruszające  się z segmentami leża, będące zabezpieczeniem na całej długości łóżka to znaczy od szczytu głowy aż do szczytu nóg  pacjenta leżącego oraz w pozycji siedzącej. Barierki boczne ze zintegrowanymi uchwytami na worki urologiczne- po min. 2 uchwyty w każdej barierce. </w:t>
            </w:r>
          </w:p>
        </w:tc>
        <w:tc>
          <w:tcPr>
            <w:tcW w:w="2266" w:type="dxa"/>
          </w:tcPr>
          <w:p w14:paraId="279FF562" w14:textId="7DADB0C0" w:rsidR="006449A7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NALEŻY PODAĆ</w:t>
            </w:r>
          </w:p>
        </w:tc>
        <w:tc>
          <w:tcPr>
            <w:tcW w:w="2844" w:type="dxa"/>
          </w:tcPr>
          <w:p w14:paraId="3E9589B1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72CEDBBC" w14:textId="77777777" w:rsidTr="00906009">
        <w:tc>
          <w:tcPr>
            <w:tcW w:w="562" w:type="dxa"/>
          </w:tcPr>
          <w:p w14:paraId="110289B1" w14:textId="600D1EBC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968" w:type="dxa"/>
            <w:vAlign w:val="center"/>
          </w:tcPr>
          <w:p w14:paraId="296915C8" w14:textId="6875783E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Opuszczanie barierki bocznej wspomagane sprężynami gazowymi umożliwiającymi na ciche i lekkie regulacje wykonane przez personel medyczny za pomocą jednej ręki  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F756243" w14:textId="231BC623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5477E8E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7A3A1BEA" w14:textId="77777777" w:rsidTr="00792416">
        <w:tc>
          <w:tcPr>
            <w:tcW w:w="562" w:type="dxa"/>
          </w:tcPr>
          <w:p w14:paraId="04D0A673" w14:textId="0EE1E344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3968" w:type="dxa"/>
            <w:vAlign w:val="center"/>
          </w:tcPr>
          <w:p w14:paraId="538E33A9" w14:textId="7D92C979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Uchwyt odblokowujący barierkę wbudowany bezpośrednio w barierkę, nie wystający poza jej obrys.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160C8D8" w14:textId="3E577985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905AFE7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9696103" w14:textId="77777777" w:rsidTr="00906009">
        <w:tc>
          <w:tcPr>
            <w:tcW w:w="562" w:type="dxa"/>
          </w:tcPr>
          <w:p w14:paraId="1369F154" w14:textId="2831D0C4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3968" w:type="dxa"/>
            <w:vAlign w:val="center"/>
          </w:tcPr>
          <w:p w14:paraId="625BDDCF" w14:textId="0B62AFA9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Barierki boczne z wyprofilowanymi uchwytami mogącymi służyć jako podparcie dla pacjenta podczas wstawania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7959342C" w14:textId="6B69B0F4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6E33845A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8B371C3" w14:textId="77777777" w:rsidTr="00906009">
        <w:tc>
          <w:tcPr>
            <w:tcW w:w="562" w:type="dxa"/>
          </w:tcPr>
          <w:p w14:paraId="71F8B5C7" w14:textId="30DDF3E8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</w:p>
        </w:tc>
        <w:tc>
          <w:tcPr>
            <w:tcW w:w="3968" w:type="dxa"/>
            <w:vAlign w:val="center"/>
          </w:tcPr>
          <w:p w14:paraId="6D628C60" w14:textId="7FA07DD5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Barierki wyposażone w wbudowane, zlicowane z powierzchnią wskaźniki kąta nachylenia segmentu pleców oraz nachylenia ramy (przechyły wzdłużne)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78B02D17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9BED30E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01A1AE59" w14:textId="77777777" w:rsidTr="00443795">
        <w:tc>
          <w:tcPr>
            <w:tcW w:w="562" w:type="dxa"/>
          </w:tcPr>
          <w:p w14:paraId="45DE5E6B" w14:textId="4DE2E7D1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</w:p>
        </w:tc>
        <w:tc>
          <w:tcPr>
            <w:tcW w:w="3968" w:type="dxa"/>
            <w:vAlign w:val="center"/>
          </w:tcPr>
          <w:p w14:paraId="7ED8F9B9" w14:textId="380BE265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Konstrukcja nośna w postaci ramion wznoszących. Leże podparte w minimum 8 pkt. Ramiona wykonane  profilu stalowego o przekroju minimum 50mm x 30mm.</w:t>
            </w:r>
          </w:p>
        </w:tc>
        <w:tc>
          <w:tcPr>
            <w:tcW w:w="2266" w:type="dxa"/>
          </w:tcPr>
          <w:p w14:paraId="5DF834A4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64F119A7" w14:textId="189F9D05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107207CB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183F5B6D" w14:textId="77777777" w:rsidTr="00D24899">
        <w:tc>
          <w:tcPr>
            <w:tcW w:w="562" w:type="dxa"/>
          </w:tcPr>
          <w:p w14:paraId="5EF04E5D" w14:textId="14E42348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9</w:t>
            </w:r>
          </w:p>
        </w:tc>
        <w:tc>
          <w:tcPr>
            <w:tcW w:w="3968" w:type="dxa"/>
            <w:vAlign w:val="center"/>
          </w:tcPr>
          <w:p w14:paraId="43FB37E7" w14:textId="3AF9067F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Wolna przestrzeń pomiędzy podłożem, a podwoziem wynosząca nie mniej niż 190 mm umożliwiająca łatwy przejazd przez progi oraz wjazd do dźwigów osobowych.</w:t>
            </w:r>
          </w:p>
        </w:tc>
        <w:tc>
          <w:tcPr>
            <w:tcW w:w="2266" w:type="dxa"/>
          </w:tcPr>
          <w:p w14:paraId="63F9AE40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179C64E6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65D78612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5373FDD0" w14:textId="77777777" w:rsidTr="00CD374C">
        <w:tc>
          <w:tcPr>
            <w:tcW w:w="562" w:type="dxa"/>
          </w:tcPr>
          <w:p w14:paraId="54F03F51" w14:textId="61E43481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10</w:t>
            </w:r>
          </w:p>
        </w:tc>
        <w:tc>
          <w:tcPr>
            <w:tcW w:w="3968" w:type="dxa"/>
            <w:vAlign w:val="center"/>
          </w:tcPr>
          <w:p w14:paraId="334AC837" w14:textId="77777777" w:rsidR="00356CC3" w:rsidRDefault="006449A7" w:rsidP="00CD374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Leże łóżka  4 – sekcyjne, w tym 3 ruchome. Leże wypełnione czterema odczepianymi poprzecznymi tworzywowymi pan</w:t>
            </w:r>
            <w:r w:rsidR="00CD374C">
              <w:rPr>
                <w:rFonts w:ascii="Calibri" w:hAnsi="Calibri" w:cs="Calibri"/>
                <w:sz w:val="22"/>
                <w:szCs w:val="22"/>
              </w:rPr>
              <w:t xml:space="preserve">elami z systemem zatrzaskiwania </w:t>
            </w:r>
          </w:p>
          <w:p w14:paraId="42C1D973" w14:textId="77777777" w:rsidR="00356CC3" w:rsidRPr="00356CC3" w:rsidRDefault="008E7A9F" w:rsidP="00CD374C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56CC3">
              <w:rPr>
                <w:rFonts w:ascii="Calibri" w:hAnsi="Calibri" w:cs="Calibri"/>
                <w:color w:val="auto"/>
                <w:sz w:val="22"/>
                <w:szCs w:val="22"/>
              </w:rPr>
              <w:t>albo</w:t>
            </w:r>
            <w:r w:rsidR="00CD374C" w:rsidRPr="00356CC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14:paraId="5A4244F3" w14:textId="77777777" w:rsidR="00356CC3" w:rsidRDefault="00CD374C" w:rsidP="00CD374C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56CC3">
              <w:rPr>
                <w:rFonts w:ascii="Calibri" w:hAnsi="Calibri" w:cs="Calibri"/>
                <w:color w:val="auto"/>
                <w:sz w:val="22"/>
                <w:szCs w:val="22"/>
              </w:rPr>
              <w:t>Leże łóżka 4 – sekcyjne, w tym 3 ruchome. 4 wypełnienia segmentów leża odczepiane z systemem zatrzaskowym wykonane z wytrzymałego i łatwego do dezynfekcji gładkiego tworzywa HPL o grubości 8 mm z otworami do wentylacji materaca oraz wycięciami dla pasów do unieruchomienia pacjenta.</w:t>
            </w:r>
            <w:r w:rsidR="006449A7" w:rsidRPr="00356CC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14:paraId="5380DA9A" w14:textId="77777777" w:rsidR="00356CC3" w:rsidRPr="00356CC3" w:rsidRDefault="006449A7" w:rsidP="00CD374C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Sekcja siedzenia wypełniona tworzywowym odczepianym panelem ABS</w:t>
            </w:r>
            <w:r w:rsidR="00CD374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E7A9F" w:rsidRPr="00356CC3">
              <w:rPr>
                <w:rFonts w:ascii="Calibri" w:hAnsi="Calibri" w:cs="Calibri"/>
                <w:color w:val="auto"/>
                <w:sz w:val="22"/>
                <w:szCs w:val="22"/>
              </w:rPr>
              <w:t>albo</w:t>
            </w:r>
          </w:p>
          <w:p w14:paraId="25BC5A16" w14:textId="77777777" w:rsidR="00356CC3" w:rsidRPr="00356CC3" w:rsidRDefault="00CD374C" w:rsidP="00CD374C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56CC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metalowym panelem wmontowanym na stałe. </w:t>
            </w:r>
            <w:r w:rsidR="006449A7" w:rsidRPr="00356CC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14:paraId="1FB9F83F" w14:textId="114F2EA0" w:rsidR="006449A7" w:rsidRPr="00355B4B" w:rsidRDefault="006449A7" w:rsidP="00CD374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Dodatkowo w segmencie pleców i podudzia leże wypełnione metalowymi panelami wmontowanymi na stałe. </w:t>
            </w:r>
          </w:p>
        </w:tc>
        <w:tc>
          <w:tcPr>
            <w:tcW w:w="2266" w:type="dxa"/>
          </w:tcPr>
          <w:p w14:paraId="5A39FE38" w14:textId="77777777" w:rsidR="00CD374C" w:rsidRPr="00356CC3" w:rsidRDefault="00CD374C" w:rsidP="00CD374C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356CC3">
              <w:rPr>
                <w:rFonts w:ascii="Calibri" w:hAnsi="Calibri" w:cs="Calibri"/>
                <w:b/>
                <w:color w:val="auto"/>
                <w:sz w:val="22"/>
                <w:szCs w:val="22"/>
              </w:rPr>
              <w:lastRenderedPageBreak/>
              <w:t>NALEŻY PODAĆ</w:t>
            </w:r>
          </w:p>
          <w:p w14:paraId="3C7538FE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78183346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2278809" w14:textId="77777777" w:rsidTr="00D24899">
        <w:tc>
          <w:tcPr>
            <w:tcW w:w="562" w:type="dxa"/>
          </w:tcPr>
          <w:p w14:paraId="2625E983" w14:textId="61203F56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3968" w:type="dxa"/>
            <w:vAlign w:val="center"/>
          </w:tcPr>
          <w:p w14:paraId="177C127F" w14:textId="51A5210D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Tworzywowe uchwyty stabilizujące materac na leżu - min. 2 uchwyty po każdej stronie.</w:t>
            </w:r>
          </w:p>
        </w:tc>
        <w:tc>
          <w:tcPr>
            <w:tcW w:w="2266" w:type="dxa"/>
          </w:tcPr>
          <w:p w14:paraId="7C9EAE81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0DDE45B1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23244994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1C7D083" w14:textId="77777777" w:rsidTr="00443795">
        <w:tc>
          <w:tcPr>
            <w:tcW w:w="562" w:type="dxa"/>
          </w:tcPr>
          <w:p w14:paraId="3E5DBF29" w14:textId="0FA85241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12</w:t>
            </w:r>
          </w:p>
        </w:tc>
        <w:tc>
          <w:tcPr>
            <w:tcW w:w="3968" w:type="dxa"/>
            <w:vAlign w:val="center"/>
          </w:tcPr>
          <w:p w14:paraId="2D7B663B" w14:textId="46F1E0F0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Pojedyncze koła tworzywowe o średnicy min. 150mm z systemem sterowania jazdy na wprost i boki   z centralnym systemem hamulcowym. System obsługiwany dźwigniami od strony nóg pacjenta, zlokalizowanymi bezpośrednio przy kołach.</w:t>
            </w:r>
          </w:p>
        </w:tc>
        <w:tc>
          <w:tcPr>
            <w:tcW w:w="2266" w:type="dxa"/>
          </w:tcPr>
          <w:p w14:paraId="0888B69A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720DB335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12A0E6ED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38830B9" w14:textId="77777777" w:rsidTr="00D24899">
        <w:tc>
          <w:tcPr>
            <w:tcW w:w="562" w:type="dxa"/>
          </w:tcPr>
          <w:p w14:paraId="794B0674" w14:textId="4768516B" w:rsidR="006449A7" w:rsidRPr="00355B4B" w:rsidRDefault="006449A7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13</w:t>
            </w:r>
          </w:p>
        </w:tc>
        <w:tc>
          <w:tcPr>
            <w:tcW w:w="3968" w:type="dxa"/>
            <w:vAlign w:val="center"/>
          </w:tcPr>
          <w:p w14:paraId="4E438DF2" w14:textId="484F42A2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Dźwignie hamulca umożliwiające lekką i płynną obsługę przy niskim obciążeniu fizycznym personelu.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0A955DB" w14:textId="654B6647" w:rsidR="006449A7" w:rsidRPr="00355B4B" w:rsidRDefault="006449A7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B4F7D56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43795" w:rsidRPr="00355B4B" w14:paraId="1331CF7E" w14:textId="77777777" w:rsidTr="00443795">
        <w:tc>
          <w:tcPr>
            <w:tcW w:w="562" w:type="dxa"/>
          </w:tcPr>
          <w:p w14:paraId="5BE827FF" w14:textId="1FD60326" w:rsidR="00443795" w:rsidRPr="00355B4B" w:rsidRDefault="00443795" w:rsidP="0044379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14</w:t>
            </w:r>
          </w:p>
        </w:tc>
        <w:tc>
          <w:tcPr>
            <w:tcW w:w="3968" w:type="dxa"/>
            <w:vAlign w:val="center"/>
          </w:tcPr>
          <w:p w14:paraId="5C3720D0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sterowanie elektryczne łóżka przy pomocy:</w:t>
            </w:r>
          </w:p>
          <w:p w14:paraId="49F2C03A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• Centralny panel sterowania wszystkimi funkcjami elektrycznymi montowany na barierce bocznej. Panel wyposażony w min. 2 pola odróżniające się kolorystycznie oraz kilkucentymetrowe piktogramy po kilka w każdym polu – rozwiązanie ułatwiające szybkie odnalezienie wybranej regulacji bez ryzyka przypadkowego wyboru funkcji</w:t>
            </w:r>
          </w:p>
          <w:p w14:paraId="7453455D" w14:textId="00C543CC" w:rsidR="00443795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• Paneli wbudowanych w obie barierki boczne od strony wewnętrznej dla pacjenta, sterowanie min. segmentu pleców, uda, regulacja wysokości</w:t>
            </w:r>
          </w:p>
        </w:tc>
        <w:tc>
          <w:tcPr>
            <w:tcW w:w="2266" w:type="dxa"/>
          </w:tcPr>
          <w:p w14:paraId="3474B9B9" w14:textId="77777777" w:rsidR="00443795" w:rsidRPr="00355B4B" w:rsidRDefault="00443795" w:rsidP="0044379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3998F7EC" w14:textId="77777777" w:rsidR="00443795" w:rsidRPr="00355B4B" w:rsidRDefault="00443795" w:rsidP="0044379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3C6BEB61" w14:textId="77777777" w:rsidR="00443795" w:rsidRPr="00355B4B" w:rsidRDefault="00443795" w:rsidP="0044379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16C010BB" w14:textId="77777777" w:rsidTr="00D24899">
        <w:tc>
          <w:tcPr>
            <w:tcW w:w="562" w:type="dxa"/>
          </w:tcPr>
          <w:p w14:paraId="696880B2" w14:textId="281529BC" w:rsidR="006449A7" w:rsidRPr="00355B4B" w:rsidRDefault="00D24899" w:rsidP="0044379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3968" w:type="dxa"/>
            <w:vAlign w:val="center"/>
          </w:tcPr>
          <w:p w14:paraId="7C6202AC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Panel centralny wyposażony w diodowe wskaźniki:</w:t>
            </w:r>
          </w:p>
          <w:p w14:paraId="3AE69EEE" w14:textId="194BD73D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podłączenia do sieci elektrycznej</w:t>
            </w:r>
          </w:p>
          <w:p w14:paraId="1355FA28" w14:textId="2C9F3914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ładowanie akumulatorów</w:t>
            </w:r>
          </w:p>
          <w:p w14:paraId="63CE99C2" w14:textId="62EAB78E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poziomu naładowania akumulatorów</w:t>
            </w:r>
          </w:p>
          <w:p w14:paraId="691E16FC" w14:textId="284A092B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konieczności wymiany baterii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4264B815" w14:textId="77777777" w:rsidR="006449A7" w:rsidRPr="00355B4B" w:rsidRDefault="006449A7" w:rsidP="0044379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CF6E51B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5967D17C" w14:textId="77777777" w:rsidTr="00D24899">
        <w:tc>
          <w:tcPr>
            <w:tcW w:w="562" w:type="dxa"/>
          </w:tcPr>
          <w:p w14:paraId="07DEF082" w14:textId="3CA027D4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16</w:t>
            </w:r>
          </w:p>
        </w:tc>
        <w:tc>
          <w:tcPr>
            <w:tcW w:w="3968" w:type="dxa"/>
            <w:vAlign w:val="center"/>
          </w:tcPr>
          <w:p w14:paraId="0EBD6347" w14:textId="0F5128F5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Zasilanie 100-240V, 50/60 </w:t>
            </w:r>
            <w:proofErr w:type="spellStart"/>
            <w:r w:rsidRPr="00355B4B"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 w:rsidRPr="00355B4B">
              <w:rPr>
                <w:rFonts w:ascii="Calibri" w:hAnsi="Calibri" w:cs="Calibri"/>
                <w:sz w:val="22"/>
                <w:szCs w:val="22"/>
              </w:rPr>
              <w:t xml:space="preserve"> z sygnalizacją włączenia do sieci w celu uniknięcia nieświadomego wyrwania kabla z gniazdka i uszkodzenia łóżka lub gniazdka. Kabel zasilający w przewodzie skręcanym rozciągliwym. Nie dopuszcza się przewodów prostych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296492D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A820789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70085F55" w14:textId="77777777" w:rsidTr="00443795">
        <w:tc>
          <w:tcPr>
            <w:tcW w:w="562" w:type="dxa"/>
          </w:tcPr>
          <w:p w14:paraId="7EDC5D28" w14:textId="0B0CF4F7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17</w:t>
            </w:r>
          </w:p>
        </w:tc>
        <w:tc>
          <w:tcPr>
            <w:tcW w:w="3968" w:type="dxa"/>
            <w:vAlign w:val="center"/>
          </w:tcPr>
          <w:p w14:paraId="66EEC2F0" w14:textId="379CFD32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Długość zewnętrzna łóżka –  2190mm (+/-20mm) z możliwością przedłużania leża o min. 20 cm</w:t>
            </w:r>
          </w:p>
        </w:tc>
        <w:tc>
          <w:tcPr>
            <w:tcW w:w="2266" w:type="dxa"/>
          </w:tcPr>
          <w:p w14:paraId="6E998239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70B95151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1071925B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225461BE" w14:textId="77777777" w:rsidTr="00443795">
        <w:tc>
          <w:tcPr>
            <w:tcW w:w="562" w:type="dxa"/>
          </w:tcPr>
          <w:p w14:paraId="0C3E3B84" w14:textId="2683F317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18</w:t>
            </w:r>
          </w:p>
        </w:tc>
        <w:tc>
          <w:tcPr>
            <w:tcW w:w="3968" w:type="dxa"/>
            <w:vAlign w:val="center"/>
          </w:tcPr>
          <w:p w14:paraId="4A7DDF57" w14:textId="1CAA37DD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Szerokość zewnętrzna łóżka – 945 mm (+/-50mm)</w:t>
            </w:r>
          </w:p>
        </w:tc>
        <w:tc>
          <w:tcPr>
            <w:tcW w:w="2266" w:type="dxa"/>
          </w:tcPr>
          <w:p w14:paraId="1225AC30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59EDE2C6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16219B6D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1912987" w14:textId="77777777" w:rsidTr="00443795">
        <w:tc>
          <w:tcPr>
            <w:tcW w:w="562" w:type="dxa"/>
          </w:tcPr>
          <w:p w14:paraId="1A3671E5" w14:textId="500699CF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19</w:t>
            </w:r>
          </w:p>
        </w:tc>
        <w:tc>
          <w:tcPr>
            <w:tcW w:w="3968" w:type="dxa"/>
            <w:vAlign w:val="center"/>
          </w:tcPr>
          <w:p w14:paraId="35BC16B0" w14:textId="492DE4D0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Wymiary leża 2000mm x 900mm (+/- 20mm)</w:t>
            </w:r>
          </w:p>
        </w:tc>
        <w:tc>
          <w:tcPr>
            <w:tcW w:w="2266" w:type="dxa"/>
          </w:tcPr>
          <w:p w14:paraId="4A4B5B12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0BBF3622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418C61CF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1043B751" w14:textId="77777777" w:rsidTr="00443795">
        <w:tc>
          <w:tcPr>
            <w:tcW w:w="562" w:type="dxa"/>
          </w:tcPr>
          <w:p w14:paraId="78F2E606" w14:textId="5ADEF6E9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20</w:t>
            </w:r>
          </w:p>
        </w:tc>
        <w:tc>
          <w:tcPr>
            <w:tcW w:w="3968" w:type="dxa"/>
            <w:vAlign w:val="center"/>
          </w:tcPr>
          <w:p w14:paraId="196F670C" w14:textId="00AFDD01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Wymiary podstawy min. 1700 mm x 800 mm (+/- 20mm)</w:t>
            </w:r>
          </w:p>
        </w:tc>
        <w:tc>
          <w:tcPr>
            <w:tcW w:w="2266" w:type="dxa"/>
          </w:tcPr>
          <w:p w14:paraId="47F18CC4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61D0FC5E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296E8727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3203CFD8" w14:textId="77777777" w:rsidTr="00443795">
        <w:tc>
          <w:tcPr>
            <w:tcW w:w="562" w:type="dxa"/>
          </w:tcPr>
          <w:p w14:paraId="720C8C27" w14:textId="1585EF73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21</w:t>
            </w:r>
          </w:p>
        </w:tc>
        <w:tc>
          <w:tcPr>
            <w:tcW w:w="3968" w:type="dxa"/>
            <w:vAlign w:val="center"/>
          </w:tcPr>
          <w:p w14:paraId="6669A156" w14:textId="75BE0FE1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Regulacja elektryczna wysokości leża, w zakresie 420 mm do 810 mm (+/- 20 mm) gwarantująca bezpieczne opuszczanie łóżka i zapobiegająca „zeskakiwaniu” pacjenta z łóżka. </w:t>
            </w:r>
          </w:p>
        </w:tc>
        <w:tc>
          <w:tcPr>
            <w:tcW w:w="2266" w:type="dxa"/>
          </w:tcPr>
          <w:p w14:paraId="18B22322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7D5F531B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4D041E1B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5BA00872" w14:textId="77777777" w:rsidTr="00D24899">
        <w:tc>
          <w:tcPr>
            <w:tcW w:w="562" w:type="dxa"/>
          </w:tcPr>
          <w:p w14:paraId="574969BC" w14:textId="7F652546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22</w:t>
            </w:r>
          </w:p>
        </w:tc>
        <w:tc>
          <w:tcPr>
            <w:tcW w:w="3968" w:type="dxa"/>
            <w:vAlign w:val="center"/>
          </w:tcPr>
          <w:p w14:paraId="366A2A16" w14:textId="17742480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Regulacja elektryczna do pozycji </w:t>
            </w:r>
            <w:proofErr w:type="spellStart"/>
            <w:r w:rsidRPr="00355B4B">
              <w:rPr>
                <w:rFonts w:ascii="Calibri" w:hAnsi="Calibri" w:cs="Calibri"/>
                <w:sz w:val="22"/>
                <w:szCs w:val="22"/>
              </w:rPr>
              <w:t>ekstraniskiej</w:t>
            </w:r>
            <w:proofErr w:type="spellEnd"/>
            <w:r w:rsidRPr="00355B4B">
              <w:rPr>
                <w:rFonts w:ascii="Calibri" w:hAnsi="Calibri" w:cs="Calibri"/>
                <w:sz w:val="22"/>
                <w:szCs w:val="22"/>
              </w:rPr>
              <w:t xml:space="preserve"> poniżej 320mm – sterowanie przy pomocy jednego oznaczonego odpowiednim piktogramem przycisku na panelu centralnym lub w sterownikach wbudowanych w barierki boczne od strony wewnętrznej.  Sygnalizacja dźwiękowa informującą o rozpoczęciu regulacji do pozycji </w:t>
            </w:r>
            <w:proofErr w:type="spellStart"/>
            <w:r w:rsidRPr="00355B4B">
              <w:rPr>
                <w:rFonts w:ascii="Calibri" w:hAnsi="Calibri" w:cs="Calibri"/>
                <w:sz w:val="22"/>
                <w:szCs w:val="22"/>
              </w:rPr>
              <w:t>ekstraniskiej</w:t>
            </w:r>
            <w:proofErr w:type="spellEnd"/>
            <w:r w:rsidRPr="00355B4B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1DD7133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74C77E3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224EBC24" w14:textId="77777777" w:rsidTr="00443795">
        <w:tc>
          <w:tcPr>
            <w:tcW w:w="562" w:type="dxa"/>
          </w:tcPr>
          <w:p w14:paraId="2570D41C" w14:textId="3AFF8528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23</w:t>
            </w:r>
          </w:p>
        </w:tc>
        <w:tc>
          <w:tcPr>
            <w:tcW w:w="3968" w:type="dxa"/>
            <w:vAlign w:val="center"/>
          </w:tcPr>
          <w:p w14:paraId="7485EFB7" w14:textId="5DA907F5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Regulacja elektryczna części plecowej w zakresie  70o +/- 5o</w:t>
            </w:r>
          </w:p>
        </w:tc>
        <w:tc>
          <w:tcPr>
            <w:tcW w:w="2266" w:type="dxa"/>
          </w:tcPr>
          <w:p w14:paraId="04FA805C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514A2C80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259A0F6E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38991B8C" w14:textId="77777777" w:rsidTr="00443795">
        <w:tc>
          <w:tcPr>
            <w:tcW w:w="562" w:type="dxa"/>
          </w:tcPr>
          <w:p w14:paraId="41946800" w14:textId="6E9AA147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24</w:t>
            </w:r>
          </w:p>
        </w:tc>
        <w:tc>
          <w:tcPr>
            <w:tcW w:w="3968" w:type="dxa"/>
            <w:vAlign w:val="center"/>
          </w:tcPr>
          <w:p w14:paraId="7566A74E" w14:textId="03947F09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Regulacja elektryczna części nożnej w zakresie 30o +/- 5o</w:t>
            </w:r>
          </w:p>
        </w:tc>
        <w:tc>
          <w:tcPr>
            <w:tcW w:w="2266" w:type="dxa"/>
          </w:tcPr>
          <w:p w14:paraId="191AF4F5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7E2D5D55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2D628BC7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5EDB7EF1" w14:textId="77777777" w:rsidTr="00D24899">
        <w:tc>
          <w:tcPr>
            <w:tcW w:w="562" w:type="dxa"/>
          </w:tcPr>
          <w:p w14:paraId="64C2A3EC" w14:textId="1285FC4E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25</w:t>
            </w:r>
          </w:p>
        </w:tc>
        <w:tc>
          <w:tcPr>
            <w:tcW w:w="3968" w:type="dxa"/>
            <w:vAlign w:val="center"/>
          </w:tcPr>
          <w:p w14:paraId="1A177B50" w14:textId="72DA3716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Regulacja elektryczna funkcji </w:t>
            </w:r>
            <w:proofErr w:type="spellStart"/>
            <w:r w:rsidRPr="00355B4B">
              <w:rPr>
                <w:rFonts w:ascii="Calibri" w:hAnsi="Calibri" w:cs="Calibri"/>
                <w:sz w:val="22"/>
                <w:szCs w:val="22"/>
              </w:rPr>
              <w:t>autokontur</w:t>
            </w:r>
            <w:proofErr w:type="spellEnd"/>
            <w:r w:rsidRPr="00355B4B">
              <w:rPr>
                <w:rFonts w:ascii="Calibri" w:hAnsi="Calibri" w:cs="Calibri"/>
                <w:sz w:val="22"/>
                <w:szCs w:val="22"/>
              </w:rPr>
              <w:t xml:space="preserve">, sterowanie z centralnego panelu sterowniczego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1E27918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384C36B5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3229DA2D" w14:textId="77777777" w:rsidTr="00D24899">
        <w:tc>
          <w:tcPr>
            <w:tcW w:w="562" w:type="dxa"/>
          </w:tcPr>
          <w:p w14:paraId="31182F14" w14:textId="0A524340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26</w:t>
            </w:r>
          </w:p>
        </w:tc>
        <w:tc>
          <w:tcPr>
            <w:tcW w:w="3968" w:type="dxa"/>
            <w:vAlign w:val="center"/>
          </w:tcPr>
          <w:p w14:paraId="07D2D242" w14:textId="38803763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Funkcja autoregresji segmentu pleców oraz uda, niwelująca ryzyko powstawania odleżyn dzięki minimalizacji nacisku w odcinku krzyżowo-lędźwiowym a tym samym pełniąca funkcje profilaktyczną  przeciwko odleżynom stopnia 1-4. W segmencie pleców: min.5 cm, w segmencie uda: min.3cm.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DD8E619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50028CB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56195927" w14:textId="77777777" w:rsidTr="00D24899">
        <w:tc>
          <w:tcPr>
            <w:tcW w:w="562" w:type="dxa"/>
          </w:tcPr>
          <w:p w14:paraId="0AA3AF71" w14:textId="13065CDC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27</w:t>
            </w:r>
          </w:p>
        </w:tc>
        <w:tc>
          <w:tcPr>
            <w:tcW w:w="3968" w:type="dxa"/>
            <w:vAlign w:val="center"/>
          </w:tcPr>
          <w:p w14:paraId="448E3347" w14:textId="29D99620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Funkcja zaawansowanej autoregresji, system teleskopowego odsuwania się segmentu pleców oraz uda nie tylko do tyłu, ale i do góry (ruch po okręgu) podczas podnoszenia segmentów, w celu eliminacji sił tarcia będącymi potencjalnym zagrożeniem powstawania odleżyn stopnia 1:4.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E521199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D79D626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22B34844" w14:textId="77777777" w:rsidTr="00443795">
        <w:tc>
          <w:tcPr>
            <w:tcW w:w="562" w:type="dxa"/>
          </w:tcPr>
          <w:p w14:paraId="257E15D8" w14:textId="08BA4D53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28</w:t>
            </w:r>
          </w:p>
        </w:tc>
        <w:tc>
          <w:tcPr>
            <w:tcW w:w="3968" w:type="dxa"/>
            <w:vAlign w:val="center"/>
          </w:tcPr>
          <w:p w14:paraId="7118CFCA" w14:textId="7B9B8AF2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Regulacja elektryczna pozycji </w:t>
            </w:r>
            <w:proofErr w:type="spellStart"/>
            <w:r w:rsidRPr="00355B4B">
              <w:rPr>
                <w:rFonts w:ascii="Calibri" w:hAnsi="Calibri" w:cs="Calibri"/>
                <w:sz w:val="22"/>
                <w:szCs w:val="22"/>
              </w:rPr>
              <w:t>Trendelenburga</w:t>
            </w:r>
            <w:proofErr w:type="spellEnd"/>
            <w:r w:rsidRPr="00355B4B">
              <w:rPr>
                <w:rFonts w:ascii="Calibri" w:hAnsi="Calibri" w:cs="Calibri"/>
                <w:sz w:val="22"/>
                <w:szCs w:val="22"/>
              </w:rPr>
              <w:t xml:space="preserve"> 18o (+/- 4o) – sterowanie z centralnego panelu sterowniczego </w:t>
            </w:r>
          </w:p>
        </w:tc>
        <w:tc>
          <w:tcPr>
            <w:tcW w:w="2266" w:type="dxa"/>
          </w:tcPr>
          <w:p w14:paraId="3A3422F0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5FE86DCB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72C8F6DC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15BD85AE" w14:textId="77777777" w:rsidTr="00443795">
        <w:tc>
          <w:tcPr>
            <w:tcW w:w="562" w:type="dxa"/>
          </w:tcPr>
          <w:p w14:paraId="52E8135F" w14:textId="06A39DA6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29</w:t>
            </w:r>
          </w:p>
        </w:tc>
        <w:tc>
          <w:tcPr>
            <w:tcW w:w="3968" w:type="dxa"/>
            <w:vAlign w:val="center"/>
          </w:tcPr>
          <w:p w14:paraId="2C3C05F8" w14:textId="192E5D94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Regulacja elektryczna pozycji anty-</w:t>
            </w:r>
            <w:proofErr w:type="spellStart"/>
            <w:r w:rsidRPr="00355B4B">
              <w:rPr>
                <w:rFonts w:ascii="Calibri" w:hAnsi="Calibri" w:cs="Calibri"/>
                <w:sz w:val="22"/>
                <w:szCs w:val="22"/>
              </w:rPr>
              <w:t>Trendelenburga</w:t>
            </w:r>
            <w:proofErr w:type="spellEnd"/>
            <w:r w:rsidRPr="00355B4B">
              <w:rPr>
                <w:rFonts w:ascii="Calibri" w:hAnsi="Calibri" w:cs="Calibri"/>
                <w:sz w:val="22"/>
                <w:szCs w:val="22"/>
              </w:rPr>
              <w:t xml:space="preserve">  18o (+/- 4º) – sterowanie z centralnego panelu sterowniczego. </w:t>
            </w:r>
          </w:p>
        </w:tc>
        <w:tc>
          <w:tcPr>
            <w:tcW w:w="2266" w:type="dxa"/>
          </w:tcPr>
          <w:p w14:paraId="7D2D130C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15BDC87F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2CC17BF7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98E44C7" w14:textId="77777777" w:rsidTr="00D24899">
        <w:tc>
          <w:tcPr>
            <w:tcW w:w="562" w:type="dxa"/>
          </w:tcPr>
          <w:p w14:paraId="22BE1A9C" w14:textId="2D7E934C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3968" w:type="dxa"/>
            <w:vAlign w:val="center"/>
          </w:tcPr>
          <w:p w14:paraId="720FA790" w14:textId="22C8AD64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Regulacja elektryczna do pozycji </w:t>
            </w:r>
            <w:proofErr w:type="spellStart"/>
            <w:r w:rsidRPr="00355B4B">
              <w:rPr>
                <w:rFonts w:ascii="Calibri" w:hAnsi="Calibri" w:cs="Calibri"/>
                <w:sz w:val="22"/>
                <w:szCs w:val="22"/>
              </w:rPr>
              <w:t>antyszokowej</w:t>
            </w:r>
            <w:proofErr w:type="spellEnd"/>
            <w:r w:rsidRPr="00355B4B">
              <w:rPr>
                <w:rFonts w:ascii="Calibri" w:hAnsi="Calibri" w:cs="Calibri"/>
                <w:sz w:val="22"/>
                <w:szCs w:val="22"/>
              </w:rPr>
              <w:t xml:space="preserve"> -sterowanie przy pomocy jednego oznaczonego odpowiednim piktogramem przycisku na centralnym panelu sterowniczym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D9C37CC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D1569F2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1D6E283" w14:textId="77777777" w:rsidTr="00D24899">
        <w:tc>
          <w:tcPr>
            <w:tcW w:w="562" w:type="dxa"/>
          </w:tcPr>
          <w:p w14:paraId="277D0CF7" w14:textId="1EAC6F1F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31</w:t>
            </w:r>
          </w:p>
        </w:tc>
        <w:tc>
          <w:tcPr>
            <w:tcW w:w="3968" w:type="dxa"/>
            <w:vAlign w:val="center"/>
          </w:tcPr>
          <w:p w14:paraId="0367305B" w14:textId="07B098C4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Regulacja elektryczna do pozycji krzesła kardiologicznego – sterowanie przy pomocy jednego oznaczonego odpowiednim piktogramem przycisku na centralnym panelu sterowniczym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8B6D79F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097AA9F5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2F2A682D" w14:textId="77777777" w:rsidTr="00D24899">
        <w:tc>
          <w:tcPr>
            <w:tcW w:w="562" w:type="dxa"/>
          </w:tcPr>
          <w:p w14:paraId="4710484E" w14:textId="3946730A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32</w:t>
            </w:r>
          </w:p>
        </w:tc>
        <w:tc>
          <w:tcPr>
            <w:tcW w:w="3968" w:type="dxa"/>
            <w:vAlign w:val="center"/>
          </w:tcPr>
          <w:p w14:paraId="56B2A9EF" w14:textId="1CE15CF7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Elektryczna funkcja CPR z każdej pozycji do reanimacji – sterowanie przy pomocy jednego przycisku oznaczonego odpowiednim piktogramem na centralnym panelu sterowniczym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F2E083F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3FF2B3C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63FCD5C4" w14:textId="77777777" w:rsidTr="00D24899">
        <w:tc>
          <w:tcPr>
            <w:tcW w:w="562" w:type="dxa"/>
          </w:tcPr>
          <w:p w14:paraId="7EFB8B71" w14:textId="559DB7D7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33</w:t>
            </w:r>
          </w:p>
        </w:tc>
        <w:tc>
          <w:tcPr>
            <w:tcW w:w="3968" w:type="dxa"/>
            <w:vAlign w:val="center"/>
          </w:tcPr>
          <w:p w14:paraId="1321608B" w14:textId="0CB82755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Regulacja elektryczna do pozycji mobilizacyjnej, ułatwiającej pacjentowi opuszczenie łóżka, (leże schodzi do najniższej pozycji, segment pleców podnosi się maksymalnie, a segment nóg poziomuje się) – sterowanie przy pomocy jednego oznaczonego odpowiednim piktogramem przycisku na centralnym panelu sterowniczym.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02817CF5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3CA368EB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61461470" w14:textId="77777777" w:rsidTr="00D24899">
        <w:tc>
          <w:tcPr>
            <w:tcW w:w="562" w:type="dxa"/>
          </w:tcPr>
          <w:p w14:paraId="3DB9D6C6" w14:textId="5D67AD30" w:rsidR="006449A7" w:rsidRPr="00355B4B" w:rsidRDefault="00D24899" w:rsidP="0044379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34</w:t>
            </w:r>
          </w:p>
        </w:tc>
        <w:tc>
          <w:tcPr>
            <w:tcW w:w="3968" w:type="dxa"/>
            <w:vAlign w:val="center"/>
          </w:tcPr>
          <w:p w14:paraId="1E366988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Wyłączniki/blokady funkcji elektrycznych (na centralnym panelu sterowania) dla poszczególnych regulacji (selektywny wybór):</w:t>
            </w:r>
          </w:p>
          <w:p w14:paraId="1AB8E128" w14:textId="27B26CB9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regulacji wysokości</w:t>
            </w:r>
          </w:p>
          <w:p w14:paraId="0F6CB2B2" w14:textId="35BC9D0F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regulacji części plecowej</w:t>
            </w:r>
          </w:p>
          <w:p w14:paraId="1D7148F1" w14:textId="154E1851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regulacji części nożnej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E080551" w14:textId="77777777" w:rsidR="006449A7" w:rsidRPr="00355B4B" w:rsidRDefault="006449A7" w:rsidP="0044379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34C0BE02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23F8C92B" w14:textId="77777777" w:rsidTr="00D24899">
        <w:tc>
          <w:tcPr>
            <w:tcW w:w="562" w:type="dxa"/>
          </w:tcPr>
          <w:p w14:paraId="51F6BABC" w14:textId="610FB338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35</w:t>
            </w:r>
          </w:p>
        </w:tc>
        <w:tc>
          <w:tcPr>
            <w:tcW w:w="3968" w:type="dxa"/>
            <w:vAlign w:val="center"/>
          </w:tcPr>
          <w:p w14:paraId="016698AA" w14:textId="55D09E29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Diodowe wskaźniki  informujące o aktywnych/ zablokowanych funkcjach łóżka.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7FB677B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62BDBC97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7F07F03A" w14:textId="77777777" w:rsidTr="00CD374C">
        <w:tc>
          <w:tcPr>
            <w:tcW w:w="562" w:type="dxa"/>
          </w:tcPr>
          <w:p w14:paraId="201B039E" w14:textId="7570CB9A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36</w:t>
            </w:r>
          </w:p>
        </w:tc>
        <w:tc>
          <w:tcPr>
            <w:tcW w:w="3968" w:type="dxa"/>
            <w:vAlign w:val="center"/>
          </w:tcPr>
          <w:p w14:paraId="293EEAAD" w14:textId="77777777" w:rsidR="00356CC3" w:rsidRPr="00356CC3" w:rsidRDefault="006449A7" w:rsidP="00CD374C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56CC3">
              <w:rPr>
                <w:rFonts w:ascii="Calibri" w:hAnsi="Calibri" w:cs="Calibri"/>
                <w:color w:val="auto"/>
                <w:sz w:val="22"/>
                <w:szCs w:val="22"/>
              </w:rPr>
              <w:t>Próba użycia zablokowanej funkcji uruchamia alarm dźwiękowy</w:t>
            </w:r>
            <w:r w:rsidR="00CD374C" w:rsidRPr="00356CC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14:paraId="21A9BD90" w14:textId="77777777" w:rsidR="00356CC3" w:rsidRPr="00356CC3" w:rsidRDefault="008E7A9F" w:rsidP="00CD374C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56CC3">
              <w:rPr>
                <w:rFonts w:ascii="Calibri" w:hAnsi="Calibri" w:cs="Calibri"/>
                <w:color w:val="auto"/>
                <w:sz w:val="22"/>
                <w:szCs w:val="22"/>
              </w:rPr>
              <w:t>albo</w:t>
            </w:r>
            <w:r w:rsidR="00CD374C" w:rsidRPr="00356CC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14:paraId="4766946C" w14:textId="6DBDB3DB" w:rsidR="006449A7" w:rsidRPr="00355B4B" w:rsidRDefault="00CD374C" w:rsidP="00CD374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6CC3">
              <w:rPr>
                <w:rFonts w:ascii="Calibri" w:hAnsi="Calibri" w:cs="Calibri"/>
                <w:color w:val="auto"/>
                <w:sz w:val="22"/>
                <w:szCs w:val="22"/>
              </w:rPr>
              <w:t>nie uruchamia alarmu dźwiękowego</w:t>
            </w:r>
          </w:p>
        </w:tc>
        <w:tc>
          <w:tcPr>
            <w:tcW w:w="2266" w:type="dxa"/>
          </w:tcPr>
          <w:p w14:paraId="13C21FF5" w14:textId="77777777" w:rsidR="00CD374C" w:rsidRPr="00356CC3" w:rsidRDefault="00CD374C" w:rsidP="00CD374C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356CC3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  <w:p w14:paraId="4558CCC6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7AB4A417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10D29CA1" w14:textId="77777777" w:rsidTr="00D24899">
        <w:tc>
          <w:tcPr>
            <w:tcW w:w="562" w:type="dxa"/>
          </w:tcPr>
          <w:p w14:paraId="325E6BF4" w14:textId="40720320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37</w:t>
            </w:r>
          </w:p>
        </w:tc>
        <w:tc>
          <w:tcPr>
            <w:tcW w:w="3968" w:type="dxa"/>
            <w:vAlign w:val="center"/>
          </w:tcPr>
          <w:p w14:paraId="6B603B64" w14:textId="0B0448A9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Charakterystyczny jeden przycisk bezpieczeństwa (nie będący blokadą poszczególnych funkcji) powodujący  natychmiastowe odłączenie wszystkich (za wyjątkiem funkcji ratujących życie) funkcji elektrycznych w przypadku wystąpienia zagrożenia dla pacjenta lub personelu również odcinający funkcje w przypadku braku podłączenia do sieci – pracy na akumulatorze.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65D35DAB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78BD4A26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16D4F40B" w14:textId="77777777" w:rsidTr="00D24899">
        <w:tc>
          <w:tcPr>
            <w:tcW w:w="562" w:type="dxa"/>
          </w:tcPr>
          <w:p w14:paraId="683113FB" w14:textId="0F5705B7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38</w:t>
            </w:r>
          </w:p>
        </w:tc>
        <w:tc>
          <w:tcPr>
            <w:tcW w:w="3968" w:type="dxa"/>
            <w:vAlign w:val="center"/>
          </w:tcPr>
          <w:p w14:paraId="3DD87C72" w14:textId="3E64389D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Łóżko posiadające tworzywową, wysuwaną spod leża półkę np. do odkładania pościeli lub schowania/zawieszenia centralnego panelu sterowniczego 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52AE959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A46BD32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6A0A822D" w14:textId="77777777" w:rsidTr="00D24899">
        <w:tc>
          <w:tcPr>
            <w:tcW w:w="562" w:type="dxa"/>
          </w:tcPr>
          <w:p w14:paraId="394BC2CE" w14:textId="71884280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39</w:t>
            </w:r>
          </w:p>
        </w:tc>
        <w:tc>
          <w:tcPr>
            <w:tcW w:w="3968" w:type="dxa"/>
            <w:vAlign w:val="center"/>
          </w:tcPr>
          <w:p w14:paraId="2A7D2D35" w14:textId="25DCA1E0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Elektryczna i mechaniczna funkcja CPR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F3C11F6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5E89DDB0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2C1A2866" w14:textId="77777777" w:rsidTr="00D24899">
        <w:tc>
          <w:tcPr>
            <w:tcW w:w="562" w:type="dxa"/>
          </w:tcPr>
          <w:p w14:paraId="59AFC642" w14:textId="3842890D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40</w:t>
            </w:r>
          </w:p>
        </w:tc>
        <w:tc>
          <w:tcPr>
            <w:tcW w:w="3968" w:type="dxa"/>
            <w:vAlign w:val="center"/>
          </w:tcPr>
          <w:p w14:paraId="4755A97E" w14:textId="1C3AC2C1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 xml:space="preserve">2 gniazda/tuleje od strony wezgłowia do montażu dodatkowego wyposażenia, np. wysięgnika ręki, wieszaka kroplówki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C54269B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0359EE5D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A186E6D" w14:textId="77777777" w:rsidTr="00443795">
        <w:tc>
          <w:tcPr>
            <w:tcW w:w="562" w:type="dxa"/>
          </w:tcPr>
          <w:p w14:paraId="4780389B" w14:textId="22F980D3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41</w:t>
            </w:r>
          </w:p>
        </w:tc>
        <w:tc>
          <w:tcPr>
            <w:tcW w:w="3968" w:type="dxa"/>
            <w:vAlign w:val="center"/>
          </w:tcPr>
          <w:p w14:paraId="1D086E66" w14:textId="76E37928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Bezpieczne obciążenie robocze dla każdej pozycji leża i segmentów na poziomie minimum 300kg. Pozwalające na wszystkie możliwe regulacje przy tym obciążeniu bez narażenia bezpieczeństwa pacjenta i powstanie incydentu medycznego</w:t>
            </w:r>
          </w:p>
        </w:tc>
        <w:tc>
          <w:tcPr>
            <w:tcW w:w="2266" w:type="dxa"/>
          </w:tcPr>
          <w:p w14:paraId="4540A699" w14:textId="77777777" w:rsidR="00D24899" w:rsidRPr="00355B4B" w:rsidRDefault="00D24899" w:rsidP="00D24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5B4B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677FFB98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33E3ED6E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4214A550" w14:textId="77777777" w:rsidTr="00D24899">
        <w:tc>
          <w:tcPr>
            <w:tcW w:w="562" w:type="dxa"/>
          </w:tcPr>
          <w:p w14:paraId="6F3ABED7" w14:textId="3A85ED97" w:rsidR="006449A7" w:rsidRPr="00355B4B" w:rsidRDefault="00D24899" w:rsidP="006449A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42</w:t>
            </w:r>
          </w:p>
        </w:tc>
        <w:tc>
          <w:tcPr>
            <w:tcW w:w="3968" w:type="dxa"/>
            <w:vAlign w:val="center"/>
          </w:tcPr>
          <w:p w14:paraId="3BB83175" w14:textId="0FABE700" w:rsidR="006449A7" w:rsidRPr="00355B4B" w:rsidRDefault="006449A7" w:rsidP="006449A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sz w:val="22"/>
                <w:szCs w:val="22"/>
              </w:rPr>
              <w:t>System elektrycznej ochrony przed uszkodzeniem łóżka w wyniku przeciążenia, polegający na wyłączeniu regulacji łóżka w przypadku przekroczonego obciążenia.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44E3497" w14:textId="77777777" w:rsidR="006449A7" w:rsidRPr="00355B4B" w:rsidRDefault="006449A7" w:rsidP="006449A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67444B96" w14:textId="77777777" w:rsidR="006449A7" w:rsidRPr="00355B4B" w:rsidRDefault="006449A7" w:rsidP="006449A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5E64B89B" w14:textId="77777777" w:rsidTr="00D24899">
        <w:tc>
          <w:tcPr>
            <w:tcW w:w="562" w:type="dxa"/>
          </w:tcPr>
          <w:p w14:paraId="1467EEE2" w14:textId="5D86D087" w:rsidR="006449A7" w:rsidRPr="00355B4B" w:rsidRDefault="00D24899" w:rsidP="0044379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43</w:t>
            </w:r>
          </w:p>
        </w:tc>
        <w:tc>
          <w:tcPr>
            <w:tcW w:w="3968" w:type="dxa"/>
            <w:vAlign w:val="center"/>
          </w:tcPr>
          <w:p w14:paraId="7244101E" w14:textId="69AD2621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Możliwość wyposażenia łóżka w system monitorujący pacjenta. System informujący m.in.  o obecności pacjenta w łóżku, jego aktywności ruchowej; przypominający o konieczności zmiany położenia pacjenta oraz monitorujący poziom wilgotności materaca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82B3BB2" w14:textId="77777777" w:rsidR="006449A7" w:rsidRPr="00355B4B" w:rsidRDefault="006449A7" w:rsidP="0044379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6D9DEB9C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449A7" w:rsidRPr="00355B4B" w14:paraId="1FE1D769" w14:textId="77777777" w:rsidTr="00D24899">
        <w:tc>
          <w:tcPr>
            <w:tcW w:w="562" w:type="dxa"/>
          </w:tcPr>
          <w:p w14:paraId="5A931072" w14:textId="0A908A5B" w:rsidR="006449A7" w:rsidRPr="00355B4B" w:rsidRDefault="00D24899" w:rsidP="0044379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44</w:t>
            </w:r>
          </w:p>
        </w:tc>
        <w:tc>
          <w:tcPr>
            <w:tcW w:w="3968" w:type="dxa"/>
            <w:vAlign w:val="center"/>
          </w:tcPr>
          <w:p w14:paraId="330DB5D9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Wyposażenie:</w:t>
            </w:r>
          </w:p>
          <w:p w14:paraId="770DCEBD" w14:textId="7BC7CF76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 xml:space="preserve"> - Barierki boczne dzielone zabezpieczające na całej długości opisane powyżej</w:t>
            </w:r>
          </w:p>
          <w:p w14:paraId="3115733C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Tworzywowe haczyki na worki urologiczne – 2szt po każdej stronie łóżka</w:t>
            </w:r>
          </w:p>
          <w:p w14:paraId="56EACDDD" w14:textId="5CE623C2" w:rsidR="006449A7" w:rsidRPr="00355B4B" w:rsidRDefault="006449A7" w:rsidP="0044379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- Uchwyt na pasy unieruchamiające pacjenta min. 2 po każdej stronie leża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08E87912" w14:textId="77777777" w:rsidR="006449A7" w:rsidRPr="00355B4B" w:rsidRDefault="006449A7" w:rsidP="0044379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59795C96" w14:textId="77777777" w:rsidR="006449A7" w:rsidRPr="00355B4B" w:rsidRDefault="006449A7" w:rsidP="0044379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33668" w:rsidRPr="00355B4B" w14:paraId="0181AFAE" w14:textId="77777777" w:rsidTr="00BA234F">
        <w:tc>
          <w:tcPr>
            <w:tcW w:w="9640" w:type="dxa"/>
            <w:gridSpan w:val="4"/>
          </w:tcPr>
          <w:p w14:paraId="04E93422" w14:textId="4A690524" w:rsidR="00C33668" w:rsidRPr="00355B4B" w:rsidRDefault="0099372F" w:rsidP="00C336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Gwarancja</w:t>
            </w:r>
          </w:p>
        </w:tc>
      </w:tr>
      <w:tr w:rsidR="00C33668" w:rsidRPr="00355B4B" w14:paraId="6D6A22FE" w14:textId="77777777" w:rsidTr="00333076">
        <w:tc>
          <w:tcPr>
            <w:tcW w:w="562" w:type="dxa"/>
          </w:tcPr>
          <w:p w14:paraId="5A66333B" w14:textId="365F3C84" w:rsidR="00C33668" w:rsidRPr="00355B4B" w:rsidRDefault="00333076" w:rsidP="00C3366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1DC84949" w14:textId="7F957078" w:rsidR="00C33668" w:rsidRPr="00355B4B" w:rsidRDefault="00C33668" w:rsidP="00C3366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 xml:space="preserve">Gwarancja min. </w:t>
            </w:r>
            <w:r w:rsidR="008F7609" w:rsidRPr="00355B4B">
              <w:rPr>
                <w:rFonts w:ascii="Calibri" w:hAnsi="Calibri" w:cs="Calibri"/>
                <w:bCs/>
                <w:sz w:val="22"/>
                <w:szCs w:val="22"/>
              </w:rPr>
              <w:t>24</w:t>
            </w:r>
            <w:r w:rsidRPr="00355B4B">
              <w:rPr>
                <w:rFonts w:ascii="Calibri" w:hAnsi="Calibri" w:cs="Calibri"/>
                <w:bCs/>
                <w:sz w:val="22"/>
                <w:szCs w:val="22"/>
              </w:rPr>
              <w:t xml:space="preserve"> miesi</w:t>
            </w:r>
            <w:r w:rsidR="008F7609" w:rsidRPr="00355B4B">
              <w:rPr>
                <w:rFonts w:ascii="Calibri" w:hAnsi="Calibri" w:cs="Calibri"/>
                <w:bCs/>
                <w:sz w:val="22"/>
                <w:szCs w:val="22"/>
              </w:rPr>
              <w:t>ące</w:t>
            </w:r>
          </w:p>
        </w:tc>
        <w:tc>
          <w:tcPr>
            <w:tcW w:w="2266" w:type="dxa"/>
          </w:tcPr>
          <w:p w14:paraId="27B029BF" w14:textId="33CB93E1" w:rsidR="00C33668" w:rsidRPr="00355B4B" w:rsidRDefault="00C33668" w:rsidP="00C3366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2C3E4F04" w14:textId="77777777" w:rsidR="00C33668" w:rsidRPr="00355B4B" w:rsidRDefault="00C33668" w:rsidP="00C3366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8321ED7" w14:textId="77777777" w:rsidR="00D438E7" w:rsidRPr="00355B4B" w:rsidRDefault="00D438E7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6273A795" w14:textId="77777777" w:rsidR="00981B6F" w:rsidRPr="00355B4B" w:rsidRDefault="00981B6F" w:rsidP="00981B6F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 w:rsidRPr="00355B4B">
        <w:rPr>
          <w:rFonts w:ascii="Calibri" w:hAnsi="Calibri" w:cs="Calibri"/>
          <w:b/>
          <w:sz w:val="22"/>
          <w:szCs w:val="22"/>
        </w:rPr>
        <w:t xml:space="preserve">Niniejszy dokument należy opatrzyć </w:t>
      </w:r>
    </w:p>
    <w:p w14:paraId="4B39241F" w14:textId="41FEAE5B" w:rsidR="00BA234F" w:rsidRPr="00355B4B" w:rsidRDefault="00981B6F" w:rsidP="00981B6F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355B4B">
        <w:rPr>
          <w:rFonts w:ascii="Calibri" w:hAnsi="Calibri" w:cs="Calibri"/>
          <w:b/>
          <w:sz w:val="22"/>
          <w:szCs w:val="22"/>
        </w:rPr>
        <w:t>kwalifikowanym podpisem elektronicznym</w:t>
      </w:r>
    </w:p>
    <w:sectPr w:rsidR="00BA234F" w:rsidRPr="00355B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83865" w14:textId="77777777" w:rsidR="00FB1FBD" w:rsidRDefault="00FB1FBD" w:rsidP="003B214B">
      <w:r>
        <w:separator/>
      </w:r>
    </w:p>
  </w:endnote>
  <w:endnote w:type="continuationSeparator" w:id="0">
    <w:p w14:paraId="48ED7AD8" w14:textId="77777777" w:rsidR="00FB1FBD" w:rsidRDefault="00FB1FBD" w:rsidP="003B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A577F" w14:textId="77777777" w:rsidR="00FB1FBD" w:rsidRDefault="00FB1FBD" w:rsidP="003B214B">
      <w:r>
        <w:separator/>
      </w:r>
    </w:p>
  </w:footnote>
  <w:footnote w:type="continuationSeparator" w:id="0">
    <w:p w14:paraId="4D16AB83" w14:textId="77777777" w:rsidR="00FB1FBD" w:rsidRDefault="00FB1FBD" w:rsidP="003B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ACB3" w14:textId="6E8AB97E" w:rsidR="003B214B" w:rsidRDefault="003B214B">
    <w:pPr>
      <w:pStyle w:val="Nagwek"/>
    </w:pPr>
    <w:r w:rsidRPr="001D2686">
      <w:rPr>
        <w:rFonts w:ascii="Calibri" w:eastAsia="Calibri" w:hAnsi="Calibri" w:cs="Calibri"/>
        <w:noProof/>
        <w:lang w:eastAsia="pl-PL"/>
      </w:rPr>
      <w:drawing>
        <wp:inline distT="0" distB="0" distL="0" distR="0" wp14:anchorId="5AFB0E95" wp14:editId="3FFF07E2">
          <wp:extent cx="5760720" cy="4629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4B"/>
    <w:rsid w:val="000431BB"/>
    <w:rsid w:val="00077AC3"/>
    <w:rsid w:val="0009285B"/>
    <w:rsid w:val="000B040D"/>
    <w:rsid w:val="000D3B5F"/>
    <w:rsid w:val="0013720E"/>
    <w:rsid w:val="00196153"/>
    <w:rsid w:val="001D59A9"/>
    <w:rsid w:val="00256475"/>
    <w:rsid w:val="0026774F"/>
    <w:rsid w:val="00283861"/>
    <w:rsid w:val="002C3448"/>
    <w:rsid w:val="003125A8"/>
    <w:rsid w:val="00333076"/>
    <w:rsid w:val="00346561"/>
    <w:rsid w:val="00355621"/>
    <w:rsid w:val="00355B4B"/>
    <w:rsid w:val="00356CC3"/>
    <w:rsid w:val="003B214B"/>
    <w:rsid w:val="003E0EA2"/>
    <w:rsid w:val="00433A6A"/>
    <w:rsid w:val="00443795"/>
    <w:rsid w:val="00473833"/>
    <w:rsid w:val="005403DB"/>
    <w:rsid w:val="00553D57"/>
    <w:rsid w:val="00585119"/>
    <w:rsid w:val="00592DD5"/>
    <w:rsid w:val="005F7E5A"/>
    <w:rsid w:val="0061079C"/>
    <w:rsid w:val="006353C4"/>
    <w:rsid w:val="006449A7"/>
    <w:rsid w:val="006450D1"/>
    <w:rsid w:val="006A530D"/>
    <w:rsid w:val="006D3E96"/>
    <w:rsid w:val="006F2F60"/>
    <w:rsid w:val="007109B8"/>
    <w:rsid w:val="007470E0"/>
    <w:rsid w:val="00792416"/>
    <w:rsid w:val="007967AB"/>
    <w:rsid w:val="0083213C"/>
    <w:rsid w:val="0085169B"/>
    <w:rsid w:val="00857E22"/>
    <w:rsid w:val="00875BA0"/>
    <w:rsid w:val="008B1DB0"/>
    <w:rsid w:val="008C1902"/>
    <w:rsid w:val="008C41C5"/>
    <w:rsid w:val="008E7A9F"/>
    <w:rsid w:val="008F7609"/>
    <w:rsid w:val="00981B6F"/>
    <w:rsid w:val="0099372F"/>
    <w:rsid w:val="00996E53"/>
    <w:rsid w:val="009E5996"/>
    <w:rsid w:val="00A13302"/>
    <w:rsid w:val="00AD23E0"/>
    <w:rsid w:val="00AE767F"/>
    <w:rsid w:val="00BA234F"/>
    <w:rsid w:val="00BD32D4"/>
    <w:rsid w:val="00BD4DB4"/>
    <w:rsid w:val="00BE64FA"/>
    <w:rsid w:val="00BF6BB7"/>
    <w:rsid w:val="00C33668"/>
    <w:rsid w:val="00C42113"/>
    <w:rsid w:val="00C62911"/>
    <w:rsid w:val="00CD374C"/>
    <w:rsid w:val="00D01C28"/>
    <w:rsid w:val="00D209AD"/>
    <w:rsid w:val="00D24899"/>
    <w:rsid w:val="00D438E7"/>
    <w:rsid w:val="00D76D5E"/>
    <w:rsid w:val="00DA6BB0"/>
    <w:rsid w:val="00DB0F81"/>
    <w:rsid w:val="00DB57C3"/>
    <w:rsid w:val="00DD7A5E"/>
    <w:rsid w:val="00DE1E2D"/>
    <w:rsid w:val="00E17E21"/>
    <w:rsid w:val="00E56CF9"/>
    <w:rsid w:val="00E75354"/>
    <w:rsid w:val="00EC1BA9"/>
    <w:rsid w:val="00ED1F7E"/>
    <w:rsid w:val="00EF0B51"/>
    <w:rsid w:val="00F11624"/>
    <w:rsid w:val="00F52B47"/>
    <w:rsid w:val="00F67DEE"/>
    <w:rsid w:val="00F8156B"/>
    <w:rsid w:val="00FA7D64"/>
    <w:rsid w:val="00FB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FB30"/>
  <w15:chartTrackingRefBased/>
  <w15:docId w15:val="{A6B94BBA-B5BB-4783-8700-0E080FBA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214B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1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1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1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1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1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1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1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14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1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1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2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21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1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1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B214B"/>
  </w:style>
  <w:style w:type="paragraph" w:styleId="Stopka">
    <w:name w:val="footer"/>
    <w:basedOn w:val="Normalny"/>
    <w:link w:val="Stopka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B214B"/>
  </w:style>
  <w:style w:type="table" w:styleId="Tabela-Siatka">
    <w:name w:val="Table Grid"/>
    <w:basedOn w:val="Standardowy"/>
    <w:uiPriority w:val="39"/>
    <w:rsid w:val="00D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2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DD5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DD5"/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C3366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59A9"/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9A9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1386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5</cp:revision>
  <dcterms:created xsi:type="dcterms:W3CDTF">2026-03-25T09:19:00Z</dcterms:created>
  <dcterms:modified xsi:type="dcterms:W3CDTF">2026-05-12T08:40:00Z</dcterms:modified>
</cp:coreProperties>
</file>